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E1401" w14:textId="4285AFAE" w:rsidR="00831569" w:rsidRDefault="00831569" w:rsidP="00831569">
      <w:pPr>
        <w:suppressAutoHyphens/>
        <w:spacing w:after="0"/>
        <w:jc w:val="center"/>
        <w:rPr>
          <w:b/>
          <w:bCs/>
          <w:sz w:val="28"/>
          <w:szCs w:val="28"/>
        </w:rPr>
      </w:pPr>
      <w:r w:rsidRPr="00C23F8A">
        <w:rPr>
          <w:noProof/>
          <w:color w:val="8DB3E2"/>
          <w:sz w:val="16"/>
          <w:szCs w:val="16"/>
        </w:rPr>
        <w:drawing>
          <wp:inline distT="0" distB="0" distL="0" distR="0" wp14:anchorId="0DBD4A79" wp14:editId="25DA7904">
            <wp:extent cx="5940425" cy="2983453"/>
            <wp:effectExtent l="0" t="0" r="3175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F9AAF44" w14:textId="77777777" w:rsidR="00831569" w:rsidRPr="00831569" w:rsidRDefault="00831569" w:rsidP="00831569">
      <w:pPr>
        <w:suppressAutoHyphens/>
        <w:spacing w:after="0"/>
        <w:jc w:val="center"/>
        <w:rPr>
          <w:b/>
          <w:bCs/>
          <w:sz w:val="28"/>
          <w:szCs w:val="28"/>
        </w:rPr>
      </w:pPr>
    </w:p>
    <w:p w14:paraId="67D11619" w14:textId="40FE0537" w:rsidR="00831569" w:rsidRDefault="00831569" w:rsidP="00831569">
      <w:pPr>
        <w:suppressAutoHyphens/>
        <w:spacing w:after="0"/>
        <w:rPr>
          <w:sz w:val="28"/>
          <w:szCs w:val="28"/>
        </w:rPr>
      </w:pPr>
      <w:bookmarkStart w:id="0" w:name="_Hlk128914763"/>
      <w:r w:rsidRPr="00831569">
        <w:rPr>
          <w:b/>
          <w:bCs/>
          <w:iCs/>
          <w:sz w:val="28"/>
          <w:szCs w:val="28"/>
        </w:rPr>
        <w:t xml:space="preserve">Диагностика готовности к </w:t>
      </w:r>
      <w:r w:rsidRPr="00831569">
        <w:rPr>
          <w:rFonts w:eastAsia="Times New Roman CYR"/>
          <w:b/>
          <w:bCs/>
          <w:iCs/>
          <w:sz w:val="28"/>
          <w:szCs w:val="28"/>
        </w:rPr>
        <w:t>школьному</w:t>
      </w:r>
      <w:r w:rsidRPr="00831569">
        <w:rPr>
          <w:rFonts w:eastAsia="Times New Roman CYR"/>
          <w:b/>
          <w:bCs/>
          <w:sz w:val="28"/>
          <w:szCs w:val="28"/>
        </w:rPr>
        <w:t xml:space="preserve"> обучению</w:t>
      </w:r>
      <w:r w:rsidRPr="00831569">
        <w:rPr>
          <w:rFonts w:eastAsia="Times New Roman CYR"/>
          <w:sz w:val="28"/>
          <w:szCs w:val="28"/>
        </w:rPr>
        <w:t xml:space="preserve"> (</w:t>
      </w:r>
      <w:r w:rsidRPr="00831569">
        <w:rPr>
          <w:sz w:val="28"/>
          <w:szCs w:val="28"/>
        </w:rPr>
        <w:t xml:space="preserve">Семаго Н.Я., Семаго М.М.) в подготовительной к школе группе в </w:t>
      </w:r>
      <w:r w:rsidRPr="001C3D13">
        <w:rPr>
          <w:b/>
          <w:bCs/>
          <w:sz w:val="28"/>
          <w:szCs w:val="28"/>
        </w:rPr>
        <w:t>201</w:t>
      </w:r>
      <w:r w:rsidR="001C3D13" w:rsidRPr="001C3D13">
        <w:rPr>
          <w:b/>
          <w:bCs/>
          <w:sz w:val="28"/>
          <w:szCs w:val="28"/>
        </w:rPr>
        <w:t>7</w:t>
      </w:r>
      <w:r w:rsidRPr="001C3D13">
        <w:rPr>
          <w:b/>
          <w:bCs/>
          <w:sz w:val="28"/>
          <w:szCs w:val="28"/>
        </w:rPr>
        <w:t>-201</w:t>
      </w:r>
      <w:r w:rsidR="001C3D13" w:rsidRPr="001C3D13">
        <w:rPr>
          <w:b/>
          <w:bCs/>
          <w:sz w:val="28"/>
          <w:szCs w:val="28"/>
        </w:rPr>
        <w:t>8</w:t>
      </w:r>
      <w:r w:rsidRPr="00831569">
        <w:rPr>
          <w:sz w:val="28"/>
          <w:szCs w:val="28"/>
        </w:rPr>
        <w:t xml:space="preserve"> учебном году. Из диаграммы видно, что к концу учебного года увеличились показатели готовности детей к школе. Также к концу учебного года отсутствуют показатели </w:t>
      </w:r>
      <w:proofErr w:type="gramStart"/>
      <w:r w:rsidRPr="00831569">
        <w:rPr>
          <w:sz w:val="28"/>
          <w:szCs w:val="28"/>
        </w:rPr>
        <w:t>не готовности</w:t>
      </w:r>
      <w:proofErr w:type="gramEnd"/>
      <w:r w:rsidRPr="00831569">
        <w:rPr>
          <w:sz w:val="28"/>
          <w:szCs w:val="28"/>
        </w:rPr>
        <w:t xml:space="preserve"> к школьному обучению.</w:t>
      </w:r>
    </w:p>
    <w:bookmarkEnd w:id="0"/>
    <w:p w14:paraId="6C1AF315" w14:textId="60EC603E" w:rsidR="001C3D13" w:rsidRDefault="001C3D13" w:rsidP="00831569">
      <w:pPr>
        <w:suppressAutoHyphens/>
        <w:spacing w:after="0"/>
        <w:rPr>
          <w:sz w:val="28"/>
          <w:szCs w:val="28"/>
        </w:rPr>
      </w:pPr>
    </w:p>
    <w:p w14:paraId="67350EDA" w14:textId="0EA8789F" w:rsidR="001C3D13" w:rsidRDefault="001C3D13" w:rsidP="00831569">
      <w:pPr>
        <w:suppressAutoHyphens/>
        <w:spacing w:after="0"/>
        <w:rPr>
          <w:sz w:val="28"/>
          <w:szCs w:val="28"/>
        </w:rPr>
      </w:pPr>
      <w:r w:rsidRPr="00C23F8A">
        <w:rPr>
          <w:noProof/>
          <w:color w:val="8DB3E2"/>
          <w:sz w:val="16"/>
          <w:szCs w:val="16"/>
        </w:rPr>
        <w:drawing>
          <wp:inline distT="0" distB="0" distL="0" distR="0" wp14:anchorId="0801D5E2" wp14:editId="587B563E">
            <wp:extent cx="6105525" cy="323850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138ED67" w14:textId="39883D33" w:rsidR="00F7387E" w:rsidRPr="00831569" w:rsidRDefault="001C3D13" w:rsidP="001C3D13">
      <w:pPr>
        <w:suppressAutoHyphens/>
        <w:spacing w:after="0"/>
        <w:rPr>
          <w:sz w:val="28"/>
          <w:szCs w:val="28"/>
        </w:rPr>
      </w:pPr>
      <w:r w:rsidRPr="00831569">
        <w:rPr>
          <w:b/>
          <w:bCs/>
          <w:iCs/>
          <w:sz w:val="28"/>
          <w:szCs w:val="28"/>
        </w:rPr>
        <w:t xml:space="preserve">Диагностика готовности к </w:t>
      </w:r>
      <w:r w:rsidRPr="00831569">
        <w:rPr>
          <w:rFonts w:eastAsia="Times New Roman CYR"/>
          <w:b/>
          <w:bCs/>
          <w:iCs/>
          <w:sz w:val="28"/>
          <w:szCs w:val="28"/>
        </w:rPr>
        <w:t>школьному</w:t>
      </w:r>
      <w:r w:rsidRPr="00831569">
        <w:rPr>
          <w:rFonts w:eastAsia="Times New Roman CYR"/>
          <w:b/>
          <w:bCs/>
          <w:sz w:val="28"/>
          <w:szCs w:val="28"/>
        </w:rPr>
        <w:t xml:space="preserve"> обучению</w:t>
      </w:r>
      <w:r w:rsidRPr="00831569">
        <w:rPr>
          <w:rFonts w:eastAsia="Times New Roman CYR"/>
          <w:sz w:val="28"/>
          <w:szCs w:val="28"/>
        </w:rPr>
        <w:t xml:space="preserve"> (</w:t>
      </w:r>
      <w:r w:rsidRPr="00831569">
        <w:rPr>
          <w:sz w:val="28"/>
          <w:szCs w:val="28"/>
        </w:rPr>
        <w:t xml:space="preserve">Семаго Н.Я., Семаго М.М.) в подготовительной к школе группе в </w:t>
      </w:r>
      <w:r w:rsidRPr="001C3D13">
        <w:rPr>
          <w:b/>
          <w:bCs/>
          <w:sz w:val="28"/>
          <w:szCs w:val="28"/>
        </w:rPr>
        <w:t>201</w:t>
      </w:r>
      <w:r w:rsidRPr="001C3D13">
        <w:rPr>
          <w:b/>
          <w:bCs/>
          <w:sz w:val="28"/>
          <w:szCs w:val="28"/>
        </w:rPr>
        <w:t>8</w:t>
      </w:r>
      <w:r w:rsidRPr="001C3D13">
        <w:rPr>
          <w:b/>
          <w:bCs/>
          <w:sz w:val="28"/>
          <w:szCs w:val="28"/>
        </w:rPr>
        <w:t>-201</w:t>
      </w:r>
      <w:r w:rsidRPr="001C3D13">
        <w:rPr>
          <w:b/>
          <w:bCs/>
          <w:sz w:val="28"/>
          <w:szCs w:val="28"/>
        </w:rPr>
        <w:t>9</w:t>
      </w:r>
      <w:r w:rsidRPr="00831569">
        <w:rPr>
          <w:sz w:val="28"/>
          <w:szCs w:val="28"/>
        </w:rPr>
        <w:t xml:space="preserve"> учебном году. Из диаграммы видно, что к концу учебного года увеличились показатели готовности детей к школе. Также к концу учебного года отсутствуют показатели </w:t>
      </w:r>
      <w:proofErr w:type="gramStart"/>
      <w:r w:rsidRPr="00831569">
        <w:rPr>
          <w:sz w:val="28"/>
          <w:szCs w:val="28"/>
        </w:rPr>
        <w:t>не готовности</w:t>
      </w:r>
      <w:proofErr w:type="gramEnd"/>
      <w:r w:rsidRPr="00831569">
        <w:rPr>
          <w:sz w:val="28"/>
          <w:szCs w:val="28"/>
        </w:rPr>
        <w:t xml:space="preserve"> к школьному обучению</w:t>
      </w:r>
      <w:r>
        <w:rPr>
          <w:sz w:val="28"/>
          <w:szCs w:val="28"/>
        </w:rPr>
        <w:t>.</w:t>
      </w:r>
    </w:p>
    <w:sectPr w:rsidR="00F7387E" w:rsidRPr="00831569" w:rsidSect="001C3D13">
      <w:headerReference w:type="default" r:id="rId8"/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1469F" w14:textId="77777777" w:rsidR="00824F60" w:rsidRDefault="00824F60" w:rsidP="00831569">
      <w:pPr>
        <w:spacing w:after="0" w:line="240" w:lineRule="auto"/>
      </w:pPr>
      <w:r>
        <w:separator/>
      </w:r>
    </w:p>
  </w:endnote>
  <w:endnote w:type="continuationSeparator" w:id="0">
    <w:p w14:paraId="3438A605" w14:textId="77777777" w:rsidR="00824F60" w:rsidRDefault="00824F60" w:rsidP="00831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D596E" w14:textId="77777777" w:rsidR="00824F60" w:rsidRDefault="00824F60" w:rsidP="00831569">
      <w:pPr>
        <w:spacing w:after="0" w:line="240" w:lineRule="auto"/>
      </w:pPr>
      <w:r>
        <w:separator/>
      </w:r>
    </w:p>
  </w:footnote>
  <w:footnote w:type="continuationSeparator" w:id="0">
    <w:p w14:paraId="652F6F6F" w14:textId="77777777" w:rsidR="00824F60" w:rsidRDefault="00824F60" w:rsidP="00831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C61E8" w14:textId="77777777" w:rsidR="00831569" w:rsidRDefault="00831569" w:rsidP="00831569">
    <w:pPr>
      <w:suppressAutoHyphens/>
      <w:spacing w:after="0"/>
      <w:jc w:val="center"/>
      <w:rPr>
        <w:b/>
        <w:bCs/>
        <w:sz w:val="28"/>
        <w:szCs w:val="28"/>
      </w:rPr>
    </w:pPr>
    <w:r w:rsidRPr="00831569">
      <w:rPr>
        <w:b/>
        <w:bCs/>
        <w:sz w:val="28"/>
        <w:szCs w:val="28"/>
      </w:rPr>
      <w:t>Динамика результатов психолого-педагогической деятельности по итогам мониторингов, проводимых организацией.</w:t>
    </w:r>
  </w:p>
  <w:p w14:paraId="27354448" w14:textId="77777777" w:rsidR="00831569" w:rsidRDefault="008315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7E"/>
    <w:rsid w:val="001C3D13"/>
    <w:rsid w:val="004028E9"/>
    <w:rsid w:val="004651A7"/>
    <w:rsid w:val="0069314D"/>
    <w:rsid w:val="0070693D"/>
    <w:rsid w:val="00824F60"/>
    <w:rsid w:val="00831569"/>
    <w:rsid w:val="008A2B86"/>
    <w:rsid w:val="00F7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8CE4"/>
  <w15:chartTrackingRefBased/>
  <w15:docId w15:val="{81F5B508-8FC7-4FB6-9B58-4926C424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569"/>
    <w:pPr>
      <w:spacing w:after="200" w:line="276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1569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31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1569"/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uiPriority w:val="59"/>
    <w:rsid w:val="00706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6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746987951807229"/>
          <c:y val="5.7926829268292686E-2"/>
          <c:w val="0.63403614457831325"/>
          <c:h val="0.716463414634146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начало уч.года</c:v>
                </c:pt>
              </c:strCache>
            </c:strRef>
          </c:tx>
          <c:spPr>
            <a:solidFill>
              <a:srgbClr val="9999FF"/>
            </a:solidFill>
            <a:ln w="950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готов</c:v>
                </c:pt>
                <c:pt idx="1">
                  <c:v>условно готов</c:v>
                </c:pt>
                <c:pt idx="2">
                  <c:v>условно не готов</c:v>
                </c:pt>
                <c:pt idx="3">
                  <c:v>не готов</c:v>
                </c:pt>
              </c:strCache>
            </c:strRef>
          </c:cat>
          <c:val>
            <c:numRef>
              <c:f>Sheet1!$B$2:$E$2</c:f>
              <c:numCache>
                <c:formatCode>#,000%</c:formatCode>
                <c:ptCount val="4"/>
                <c:pt idx="0">
                  <c:v>0.55800000000000005</c:v>
                </c:pt>
                <c:pt idx="1">
                  <c:v>0.10199999999999999</c:v>
                </c:pt>
                <c:pt idx="2">
                  <c:v>0.10199999999999999</c:v>
                </c:pt>
                <c:pt idx="3">
                  <c:v>0.23799999999999999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4D-4E76-A19A-709C98066EB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конец уч.года</c:v>
                </c:pt>
              </c:strCache>
            </c:strRef>
          </c:tx>
          <c:spPr>
            <a:solidFill>
              <a:srgbClr val="993366"/>
            </a:solidFill>
            <a:ln w="950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готов</c:v>
                </c:pt>
                <c:pt idx="1">
                  <c:v>условно готов</c:v>
                </c:pt>
                <c:pt idx="2">
                  <c:v>условно не готов</c:v>
                </c:pt>
                <c:pt idx="3">
                  <c:v>не готов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0.74</c:v>
                </c:pt>
                <c:pt idx="1">
                  <c:v>0.26</c:v>
                </c:pt>
                <c:pt idx="2" formatCode="\О\с\н\о\в\н\о\й">
                  <c:v>0</c:v>
                </c:pt>
                <c:pt idx="3" formatCode="\О\с\н\о\в\н\о\й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4D-4E76-A19A-709C98066E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43977536"/>
        <c:axId val="1"/>
        <c:axId val="0"/>
      </c:bar3DChart>
      <c:catAx>
        <c:axId val="1043977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8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376">
              <a:solidFill>
                <a:srgbClr val="000000"/>
              </a:solidFill>
              <a:prstDash val="solid"/>
            </a:ln>
          </c:spPr>
        </c:majorGridlines>
        <c:numFmt formatCode="#,000%" sourceLinked="1"/>
        <c:majorTickMark val="out"/>
        <c:minorTickMark val="none"/>
        <c:tickLblPos val="nextTo"/>
        <c:spPr>
          <a:ln w="23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8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43977536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76807227150904778"/>
          <c:y val="0.41463414634146339"/>
          <c:w val="0.22590357200825006"/>
          <c:h val="0.17378048780487804"/>
        </c:manualLayout>
      </c:layout>
      <c:overlay val="0"/>
      <c:spPr>
        <a:noFill/>
        <a:ln w="2376">
          <a:solidFill>
            <a:srgbClr val="000000"/>
          </a:solidFill>
          <a:prstDash val="solid"/>
        </a:ln>
      </c:spPr>
      <c:txPr>
        <a:bodyPr/>
        <a:lstStyle/>
        <a:p>
          <a:pPr>
            <a:defRPr sz="99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8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6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746987951807229"/>
          <c:y val="5.7926829268292686E-2"/>
          <c:w val="0.63403614457831325"/>
          <c:h val="0.716463414634146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начало уч.года</c:v>
                </c:pt>
              </c:strCache>
            </c:strRef>
          </c:tx>
          <c:spPr>
            <a:solidFill>
              <a:srgbClr val="9999FF"/>
            </a:solidFill>
            <a:ln w="787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готов</c:v>
                </c:pt>
                <c:pt idx="1">
                  <c:v>условно готов</c:v>
                </c:pt>
                <c:pt idx="2">
                  <c:v>условно не готов</c:v>
                </c:pt>
                <c:pt idx="3">
                  <c:v>не готов</c:v>
                </c:pt>
              </c:strCache>
            </c:strRef>
          </c:cat>
          <c:val>
            <c:numRef>
              <c:f>Sheet1!$B$2:$E$2</c:f>
              <c:numCache>
                <c:formatCode>0.00%</c:formatCode>
                <c:ptCount val="4"/>
                <c:pt idx="0">
                  <c:v>0.55000000000000004</c:v>
                </c:pt>
                <c:pt idx="1">
                  <c:v>0.2</c:v>
                </c:pt>
                <c:pt idx="2">
                  <c:v>0.15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D9-4072-A029-81963F0C300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конец уч.года</c:v>
                </c:pt>
              </c:strCache>
            </c:strRef>
          </c:tx>
          <c:spPr>
            <a:solidFill>
              <a:srgbClr val="993366"/>
            </a:solidFill>
            <a:ln w="787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готов</c:v>
                </c:pt>
                <c:pt idx="1">
                  <c:v>условно готов</c:v>
                </c:pt>
                <c:pt idx="2">
                  <c:v>условно не готов</c:v>
                </c:pt>
                <c:pt idx="3">
                  <c:v>не готов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0.8</c:v>
                </c:pt>
                <c:pt idx="1">
                  <c:v>0.1</c:v>
                </c:pt>
                <c:pt idx="2">
                  <c:v>0.1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0D9-4072-A029-81963F0C30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8335800"/>
        <c:axId val="1"/>
        <c:axId val="0"/>
      </c:bar3DChart>
      <c:catAx>
        <c:axId val="148335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9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1970">
              <a:solidFill>
                <a:srgbClr val="000000"/>
              </a:solidFill>
              <a:prstDash val="solid"/>
            </a:ln>
          </c:spPr>
        </c:majorGridlines>
        <c:numFmt formatCode="0.00%" sourceLinked="1"/>
        <c:majorTickMark val="out"/>
        <c:minorTickMark val="none"/>
        <c:tickLblPos val="nextTo"/>
        <c:spPr>
          <a:ln w="19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8335800"/>
        <c:crosses val="autoZero"/>
        <c:crossBetween val="between"/>
      </c:valAx>
      <c:spPr>
        <a:noFill/>
        <a:ln w="21056">
          <a:noFill/>
        </a:ln>
      </c:spPr>
    </c:plotArea>
    <c:legend>
      <c:legendPos val="r"/>
      <c:layout>
        <c:manualLayout>
          <c:xMode val="edge"/>
          <c:yMode val="edge"/>
          <c:x val="0.76807234277965653"/>
          <c:y val="0.41463409218862746"/>
          <c:w val="0.22590364001647179"/>
          <c:h val="0.17378055839696771"/>
        </c:manualLayout>
      </c:layout>
      <c:overlay val="0"/>
      <c:spPr>
        <a:noFill/>
        <a:ln w="1970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Nett</cp:lastModifiedBy>
  <cp:revision>2</cp:revision>
  <dcterms:created xsi:type="dcterms:W3CDTF">2023-03-05T10:22:00Z</dcterms:created>
  <dcterms:modified xsi:type="dcterms:W3CDTF">2023-03-05T10:22:00Z</dcterms:modified>
</cp:coreProperties>
</file>